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323C46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323C46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P="00323C46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adoption by the Chairman </w:t>
            </w:r>
            <w:bookmarkStart w:id="0" w:name="_GoBack"/>
            <w:bookmarkEnd w:id="0"/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of the Board of Directors of the issuer of the decision on holding the meeting of the Board of Directors: </w:t>
            </w:r>
            <w:r w:rsidRPr="00323C46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February 28, 2018.</w:t>
            </w:r>
          </w:p>
          <w:p w:rsidR="00323C46" w:rsidRPr="00323C46" w:rsidP="00323C4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323C46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March 06, 2018.</w:t>
            </w:r>
          </w:p>
          <w:p w:rsidR="00323C46" w:rsidRPr="00323C46" w:rsidP="00323C4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323C46" w:rsidRPr="00323C46" w:rsidP="00323C46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1.</w:t>
              <w:tab/>
              <w:t>On the preliminary approval of the decision on the commission of a transaction related to the alienation of immovable property constituting fixed assets, the purpose of which is not the production, transfer, dispatching, distribution Electric and thermal energy – the property of the recreation base "Green Grove", located at: Rostov region, Rostov-on-Don, Kirov District, ul. Left, 23.</w:t>
            </w:r>
          </w:p>
          <w:p w:rsidR="00EB2291" w:rsidRPr="00CD7EB8" w:rsidP="00323C46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23C4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</w:t>
              <w:tab/>
              <w:t>On consideration of the results of anti-corruption monitoring of PJSC "IDGC of the South" for 2017.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E96089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>Head of department –</w:t>
              <w:br/>
              <w:t xml:space="preserve"> Company Secretary</w:t>
              <w:br/>
              <w:t xml:space="preserve"> 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CD7EB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February 28, 2018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2018-03-14T10:57:00Z</dcterms:created>
  <dcterms:modified xsi:type="dcterms:W3CDTF">2018-03-14T10:58:00Z</dcterms:modified>
</cp:coreProperties>
</file>